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AC04" w14:textId="77777777" w:rsidR="00AF6074" w:rsidRPr="00364E67" w:rsidRDefault="000808A5" w:rsidP="000808A5">
      <w:pPr>
        <w:pStyle w:val="Heading1"/>
        <w:jc w:val="center"/>
        <w:rPr>
          <w:sz w:val="24"/>
          <w:szCs w:val="24"/>
        </w:rPr>
      </w:pPr>
      <w:r w:rsidRPr="00364E67">
        <w:rPr>
          <w:sz w:val="24"/>
          <w:szCs w:val="24"/>
        </w:rPr>
        <w:t>Govt. P.G. Nehru College, Jhajjar</w:t>
      </w:r>
      <w:r w:rsidR="00AF6074" w:rsidRPr="00364E67">
        <w:rPr>
          <w:sz w:val="24"/>
          <w:szCs w:val="24"/>
        </w:rPr>
        <w:t xml:space="preserve"> </w:t>
      </w:r>
    </w:p>
    <w:p w14:paraId="3EC7D5F7" w14:textId="77777777" w:rsidR="000808A5" w:rsidRPr="00364E67" w:rsidRDefault="00AF6074" w:rsidP="000808A5">
      <w:pPr>
        <w:pStyle w:val="Heading1"/>
        <w:jc w:val="center"/>
        <w:rPr>
          <w:sz w:val="24"/>
          <w:szCs w:val="24"/>
        </w:rPr>
      </w:pPr>
      <w:r w:rsidRPr="00364E67">
        <w:rPr>
          <w:sz w:val="24"/>
          <w:szCs w:val="24"/>
        </w:rPr>
        <w:t xml:space="preserve">Month-wise Lesson Plan for </w:t>
      </w:r>
      <w:r w:rsidR="004964D2" w:rsidRPr="00364E67">
        <w:rPr>
          <w:sz w:val="24"/>
          <w:szCs w:val="24"/>
        </w:rPr>
        <w:t>session August-</w:t>
      </w:r>
      <w:r w:rsidR="005B2000" w:rsidRPr="00364E67">
        <w:rPr>
          <w:sz w:val="24"/>
          <w:szCs w:val="24"/>
        </w:rPr>
        <w:t xml:space="preserve"> 2026</w:t>
      </w:r>
      <w:r w:rsidR="004964D2" w:rsidRPr="00364E67">
        <w:rPr>
          <w:sz w:val="24"/>
          <w:szCs w:val="24"/>
        </w:rPr>
        <w:t xml:space="preserve"> </w:t>
      </w:r>
      <w:r w:rsidR="005B2000" w:rsidRPr="00364E67">
        <w:rPr>
          <w:sz w:val="24"/>
          <w:szCs w:val="24"/>
        </w:rPr>
        <w:t>-</w:t>
      </w:r>
      <w:r w:rsidR="004964D2" w:rsidRPr="00364E67">
        <w:rPr>
          <w:sz w:val="24"/>
          <w:szCs w:val="24"/>
        </w:rPr>
        <w:t>DECMEBER-2026</w:t>
      </w:r>
      <w:r w:rsidRPr="00364E67">
        <w:rPr>
          <w:sz w:val="24"/>
          <w:szCs w:val="24"/>
        </w:rPr>
        <w:br/>
      </w:r>
    </w:p>
    <w:p w14:paraId="13684DA2" w14:textId="50211D01" w:rsidR="002333FA" w:rsidRPr="00364E67" w:rsidRDefault="000808A5" w:rsidP="009F1EE5">
      <w:pPr>
        <w:pStyle w:val="Heading1"/>
        <w:spacing w:before="0"/>
        <w:rPr>
          <w:sz w:val="24"/>
          <w:szCs w:val="24"/>
        </w:rPr>
      </w:pPr>
      <w:r w:rsidRPr="00364E67">
        <w:rPr>
          <w:sz w:val="24"/>
          <w:szCs w:val="24"/>
        </w:rPr>
        <w:t>Name</w:t>
      </w:r>
      <w:r w:rsidR="004964D2" w:rsidRPr="00364E67">
        <w:rPr>
          <w:sz w:val="24"/>
          <w:szCs w:val="24"/>
        </w:rPr>
        <w:t xml:space="preserve">: SURILA </w:t>
      </w:r>
      <w:r w:rsidR="00AF6074" w:rsidRPr="00364E67">
        <w:rPr>
          <w:sz w:val="24"/>
          <w:szCs w:val="24"/>
        </w:rPr>
        <w:tab/>
      </w:r>
      <w:r w:rsidR="00AF6074" w:rsidRPr="00364E67">
        <w:rPr>
          <w:sz w:val="24"/>
          <w:szCs w:val="24"/>
        </w:rPr>
        <w:tab/>
      </w:r>
      <w:r w:rsidR="00AF6074" w:rsidRPr="00364E67">
        <w:rPr>
          <w:sz w:val="24"/>
          <w:szCs w:val="24"/>
        </w:rPr>
        <w:tab/>
      </w:r>
      <w:r w:rsidR="00AF6074" w:rsidRPr="00364E67">
        <w:rPr>
          <w:sz w:val="24"/>
          <w:szCs w:val="24"/>
        </w:rPr>
        <w:tab/>
      </w:r>
      <w:r w:rsidR="00AA7082" w:rsidRPr="00364E67">
        <w:rPr>
          <w:sz w:val="24"/>
          <w:szCs w:val="24"/>
        </w:rPr>
        <w:t xml:space="preserve">         </w:t>
      </w:r>
      <w:r w:rsidR="00B47ADA" w:rsidRPr="00364E67">
        <w:rPr>
          <w:sz w:val="24"/>
          <w:szCs w:val="24"/>
        </w:rPr>
        <w:t xml:space="preserve">Designation: </w:t>
      </w:r>
      <w:r w:rsidRPr="00364E67">
        <w:rPr>
          <w:sz w:val="24"/>
          <w:szCs w:val="24"/>
        </w:rPr>
        <w:t>Assistant Professor</w:t>
      </w:r>
      <w:r w:rsidR="009F1EE5" w:rsidRPr="00364E67">
        <w:rPr>
          <w:sz w:val="24"/>
          <w:szCs w:val="24"/>
        </w:rPr>
        <w:t xml:space="preserve"> Subject: Chemistry</w:t>
      </w:r>
    </w:p>
    <w:p w14:paraId="2376FEB8" w14:textId="77777777" w:rsidR="003E4339" w:rsidRPr="00364E67" w:rsidRDefault="00913F03" w:rsidP="00AF2F98">
      <w:pPr>
        <w:pStyle w:val="Heading1"/>
        <w:spacing w:before="0"/>
        <w:rPr>
          <w:sz w:val="24"/>
          <w:szCs w:val="24"/>
        </w:rPr>
      </w:pPr>
      <w:r w:rsidRPr="00364E67">
        <w:rPr>
          <w:sz w:val="24"/>
          <w:szCs w:val="24"/>
        </w:rPr>
        <w:t xml:space="preserve">Paper: </w:t>
      </w:r>
      <w:r w:rsidR="00C7597A" w:rsidRPr="00364E67">
        <w:rPr>
          <w:sz w:val="24"/>
          <w:szCs w:val="24"/>
        </w:rPr>
        <w:t>SEC Paper – III</w:t>
      </w:r>
      <w:r w:rsidR="00C03A2A" w:rsidRPr="00364E67">
        <w:rPr>
          <w:sz w:val="24"/>
          <w:szCs w:val="24"/>
        </w:rPr>
        <w:tab/>
      </w:r>
      <w:r w:rsidR="00C03A2A" w:rsidRPr="00364E67">
        <w:rPr>
          <w:sz w:val="24"/>
          <w:szCs w:val="24"/>
        </w:rPr>
        <w:tab/>
      </w:r>
      <w:r w:rsidR="00C03A2A" w:rsidRPr="00364E67">
        <w:rPr>
          <w:sz w:val="24"/>
          <w:szCs w:val="24"/>
        </w:rPr>
        <w:tab/>
      </w:r>
      <w:r w:rsidR="00C03A2A" w:rsidRPr="00364E67">
        <w:rPr>
          <w:sz w:val="24"/>
          <w:szCs w:val="24"/>
        </w:rPr>
        <w:tab/>
      </w:r>
      <w:r w:rsidR="00C03A2A" w:rsidRPr="00364E67">
        <w:rPr>
          <w:sz w:val="24"/>
          <w:szCs w:val="24"/>
        </w:rPr>
        <w:tab/>
      </w:r>
      <w:r w:rsidR="00C7597A" w:rsidRPr="00364E67">
        <w:rPr>
          <w:sz w:val="24"/>
          <w:szCs w:val="24"/>
        </w:rPr>
        <w:t>Nomenclature</w:t>
      </w:r>
      <w:r w:rsidR="00C03A2A" w:rsidRPr="00364E67">
        <w:rPr>
          <w:sz w:val="24"/>
          <w:szCs w:val="24"/>
        </w:rPr>
        <w:t>:</w:t>
      </w:r>
      <w:r w:rsidR="00C7597A" w:rsidRPr="00364E67">
        <w:rPr>
          <w:sz w:val="24"/>
          <w:szCs w:val="24"/>
        </w:rPr>
        <w:t xml:space="preserve"> Batteries</w:t>
      </w:r>
    </w:p>
    <w:tbl>
      <w:tblPr>
        <w:tblStyle w:val="TableGrid"/>
        <w:tblpPr w:leftFromText="180" w:rightFromText="180" w:vertAnchor="text" w:horzAnchor="margin" w:tblpY="1944"/>
        <w:tblW w:w="10278" w:type="dxa"/>
        <w:tblLayout w:type="fixed"/>
        <w:tblLook w:val="04A0" w:firstRow="1" w:lastRow="0" w:firstColumn="1" w:lastColumn="0" w:noHBand="0" w:noVBand="1"/>
      </w:tblPr>
      <w:tblGrid>
        <w:gridCol w:w="3528"/>
        <w:gridCol w:w="2610"/>
        <w:gridCol w:w="4140"/>
      </w:tblGrid>
      <w:tr w:rsidR="004964D2" w:rsidRPr="00364E67" w14:paraId="5457A25D" w14:textId="77777777" w:rsidTr="00364E67">
        <w:trPr>
          <w:trHeight w:val="438"/>
        </w:trPr>
        <w:tc>
          <w:tcPr>
            <w:tcW w:w="3528" w:type="dxa"/>
          </w:tcPr>
          <w:p w14:paraId="27169B88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Month</w:t>
            </w:r>
          </w:p>
        </w:tc>
        <w:tc>
          <w:tcPr>
            <w:tcW w:w="2610" w:type="dxa"/>
          </w:tcPr>
          <w:p w14:paraId="29597D36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Lectures &amp; Topics</w:t>
            </w:r>
          </w:p>
        </w:tc>
        <w:tc>
          <w:tcPr>
            <w:tcW w:w="4140" w:type="dxa"/>
          </w:tcPr>
          <w:p w14:paraId="69253B0F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Activities / Assessment</w:t>
            </w:r>
          </w:p>
        </w:tc>
      </w:tr>
      <w:tr w:rsidR="004964D2" w:rsidRPr="00364E67" w14:paraId="507C42B7" w14:textId="77777777" w:rsidTr="00364E67">
        <w:tc>
          <w:tcPr>
            <w:tcW w:w="3528" w:type="dxa"/>
          </w:tcPr>
          <w:p w14:paraId="40FCA38D" w14:textId="3951F301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August </w:t>
            </w:r>
          </w:p>
        </w:tc>
        <w:tc>
          <w:tcPr>
            <w:tcW w:w="2610" w:type="dxa"/>
          </w:tcPr>
          <w:p w14:paraId="02348250" w14:textId="77777777" w:rsidR="00364E67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Unit I: </w:t>
            </w:r>
          </w:p>
          <w:p w14:paraId="371B22ED" w14:textId="38146A08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Basic Concepts</w:t>
            </w:r>
            <w:r w:rsidRPr="00364E67">
              <w:rPr>
                <w:sz w:val="24"/>
                <w:szCs w:val="24"/>
              </w:rPr>
              <w:br/>
              <w:t>• Components of cells &amp; batteries</w:t>
            </w:r>
            <w:r w:rsidRPr="00364E67">
              <w:rPr>
                <w:sz w:val="24"/>
                <w:szCs w:val="24"/>
              </w:rPr>
              <w:br/>
              <w:t>• Classification of cells</w:t>
            </w:r>
            <w:r w:rsidRPr="00364E67">
              <w:rPr>
                <w:sz w:val="24"/>
                <w:szCs w:val="24"/>
              </w:rPr>
              <w:br/>
              <w:t>• Operation of a cell</w:t>
            </w:r>
          </w:p>
          <w:p w14:paraId="2717BB9C" w14:textId="77777777" w:rsidR="004964D2" w:rsidRPr="00364E67" w:rsidRDefault="004964D2" w:rsidP="004964D2">
            <w:pPr>
              <w:rPr>
                <w:sz w:val="24"/>
                <w:szCs w:val="24"/>
              </w:rPr>
            </w:pPr>
          </w:p>
          <w:p w14:paraId="54851D85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Unit I (contd.) &amp; Unit II</w:t>
            </w:r>
            <w:r w:rsidRPr="00364E67">
              <w:rPr>
                <w:sz w:val="24"/>
                <w:szCs w:val="24"/>
              </w:rPr>
              <w:br/>
              <w:t>• Theoretical cell voltage, capacity, energy, energy density</w:t>
            </w:r>
            <w:r w:rsidRPr="00364E67">
              <w:rPr>
                <w:sz w:val="24"/>
                <w:szCs w:val="24"/>
              </w:rPr>
              <w:br/>
              <w:t>• Battery design principles</w:t>
            </w:r>
            <w:r w:rsidRPr="00364E67">
              <w:rPr>
                <w:sz w:val="24"/>
                <w:szCs w:val="24"/>
              </w:rPr>
              <w:br/>
              <w:t>• Safety issues &amp; safeguards</w:t>
            </w:r>
            <w:r w:rsidRPr="00364E67">
              <w:rPr>
                <w:sz w:val="24"/>
                <w:szCs w:val="24"/>
              </w:rPr>
              <w:br/>
              <w:t>• Battery construction</w:t>
            </w:r>
            <w:r w:rsidRPr="00364E67">
              <w:rPr>
                <w:sz w:val="24"/>
                <w:szCs w:val="24"/>
              </w:rPr>
              <w:br/>
              <w:t>• Factors affecting performance</w:t>
            </w:r>
          </w:p>
        </w:tc>
        <w:tc>
          <w:tcPr>
            <w:tcW w:w="4140" w:type="dxa"/>
          </w:tcPr>
          <w:p w14:paraId="2420F472" w14:textId="77777777" w:rsidR="00364E67" w:rsidRPr="00364E67" w:rsidRDefault="00364E67" w:rsidP="004964D2">
            <w:pPr>
              <w:rPr>
                <w:sz w:val="24"/>
                <w:szCs w:val="24"/>
              </w:rPr>
            </w:pPr>
          </w:p>
          <w:p w14:paraId="11CA6CF5" w14:textId="018345FF" w:rsidR="00D22AB5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Introduction lecture, diagrams of cell components  </w:t>
            </w:r>
          </w:p>
          <w:p w14:paraId="22465AE1" w14:textId="77777777" w:rsidR="00364E67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,Numerical practice (cell voltage, energy), group discussion on battery safety, Class Test –</w:t>
            </w:r>
          </w:p>
          <w:p w14:paraId="1DC2AD3A" w14:textId="1F4E84B8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 Unit I</w:t>
            </w:r>
          </w:p>
        </w:tc>
      </w:tr>
      <w:tr w:rsidR="004964D2" w:rsidRPr="00364E67" w14:paraId="335FEE75" w14:textId="77777777" w:rsidTr="00364E67">
        <w:tc>
          <w:tcPr>
            <w:tcW w:w="3528" w:type="dxa"/>
          </w:tcPr>
          <w:p w14:paraId="4A184C9C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September (1st–4th Week)</w:t>
            </w:r>
          </w:p>
        </w:tc>
        <w:tc>
          <w:tcPr>
            <w:tcW w:w="2610" w:type="dxa"/>
          </w:tcPr>
          <w:p w14:paraId="6199CD84" w14:textId="77777777" w:rsidR="00364E67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Unit III: </w:t>
            </w:r>
          </w:p>
          <w:p w14:paraId="213FC641" w14:textId="7B860870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Primary</w:t>
            </w:r>
            <w:r w:rsidR="00364E67" w:rsidRPr="00364E67">
              <w:rPr>
                <w:sz w:val="24"/>
                <w:szCs w:val="24"/>
              </w:rPr>
              <w:t xml:space="preserve"> </w:t>
            </w:r>
            <w:r w:rsidRPr="00364E67">
              <w:rPr>
                <w:sz w:val="24"/>
                <w:szCs w:val="24"/>
              </w:rPr>
              <w:t>Batteries</w:t>
            </w:r>
            <w:r w:rsidRPr="00364E67">
              <w:rPr>
                <w:sz w:val="24"/>
                <w:szCs w:val="24"/>
              </w:rPr>
              <w:br/>
              <w:t>• General characteristics &amp; applications</w:t>
            </w:r>
            <w:r w:rsidRPr="00364E67">
              <w:rPr>
                <w:sz w:val="24"/>
                <w:szCs w:val="24"/>
              </w:rPr>
              <w:br/>
              <w:t>• Zn–C batteries (Leclanché, Zn–Cl₂): chemistry, construction, components</w:t>
            </w:r>
            <w:r w:rsidRPr="00364E67">
              <w:rPr>
                <w:sz w:val="24"/>
                <w:szCs w:val="24"/>
              </w:rPr>
              <w:br/>
              <w:t>• Mg/MnO₂ batteries: construction, performance, types</w:t>
            </w:r>
            <w:r w:rsidRPr="00364E67">
              <w:rPr>
                <w:sz w:val="24"/>
                <w:szCs w:val="24"/>
              </w:rPr>
              <w:br/>
              <w:t>• Other magnesium batteries</w:t>
            </w:r>
          </w:p>
        </w:tc>
        <w:tc>
          <w:tcPr>
            <w:tcW w:w="4140" w:type="dxa"/>
          </w:tcPr>
          <w:p w14:paraId="3460AAD2" w14:textId="77777777" w:rsidR="00364E67" w:rsidRPr="00364E67" w:rsidRDefault="00364E67" w:rsidP="004964D2">
            <w:pPr>
              <w:rPr>
                <w:sz w:val="24"/>
                <w:szCs w:val="24"/>
              </w:rPr>
            </w:pPr>
          </w:p>
          <w:p w14:paraId="26A56D54" w14:textId="6B339178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Chart-making (comparison of Zn–C vs Mg batteries), dry cell demonstration, Mid-Sem Test – Units I–II</w:t>
            </w:r>
          </w:p>
        </w:tc>
      </w:tr>
      <w:tr w:rsidR="004964D2" w:rsidRPr="00364E67" w14:paraId="4AD1A086" w14:textId="77777777" w:rsidTr="00364E67">
        <w:tc>
          <w:tcPr>
            <w:tcW w:w="3528" w:type="dxa"/>
          </w:tcPr>
          <w:p w14:paraId="024BC82A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October (1st–4th Week)</w:t>
            </w:r>
          </w:p>
        </w:tc>
        <w:tc>
          <w:tcPr>
            <w:tcW w:w="2610" w:type="dxa"/>
          </w:tcPr>
          <w:p w14:paraId="621FA47C" w14:textId="77777777" w:rsid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Unit IV:</w:t>
            </w:r>
          </w:p>
          <w:p w14:paraId="304A9594" w14:textId="79342FEE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 Secondary Batteries (Part 1)</w:t>
            </w:r>
            <w:r w:rsidRPr="00364E67">
              <w:rPr>
                <w:sz w:val="24"/>
                <w:szCs w:val="24"/>
              </w:rPr>
              <w:br/>
              <w:t>• General characteristics of secondary batteries</w:t>
            </w:r>
            <w:r w:rsidRPr="00364E67">
              <w:rPr>
                <w:sz w:val="24"/>
                <w:szCs w:val="24"/>
              </w:rPr>
              <w:br/>
              <w:t>• Lead–acid batteries (chemistry, construction, charging)</w:t>
            </w:r>
            <w:r w:rsidRPr="00364E67">
              <w:rPr>
                <w:sz w:val="24"/>
                <w:szCs w:val="24"/>
              </w:rPr>
              <w:br/>
              <w:t>• Lithium-ion batteries (chemistry, performance, applications)</w:t>
            </w:r>
          </w:p>
        </w:tc>
        <w:tc>
          <w:tcPr>
            <w:tcW w:w="4140" w:type="dxa"/>
          </w:tcPr>
          <w:p w14:paraId="45AD30FE" w14:textId="77777777" w:rsidR="00364E67" w:rsidRPr="00364E67" w:rsidRDefault="00364E67" w:rsidP="004964D2">
            <w:pPr>
              <w:rPr>
                <w:sz w:val="24"/>
                <w:szCs w:val="24"/>
              </w:rPr>
            </w:pPr>
          </w:p>
          <w:p w14:paraId="6A0D9ADB" w14:textId="77777777" w:rsidR="00364E67" w:rsidRPr="00364E67" w:rsidRDefault="00364E67" w:rsidP="004964D2">
            <w:pPr>
              <w:rPr>
                <w:sz w:val="24"/>
                <w:szCs w:val="24"/>
              </w:rPr>
            </w:pPr>
          </w:p>
          <w:p w14:paraId="38590996" w14:textId="203D485B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Diagram practice, video demo on Li-ion battery, Assignment submission – Primary Batteries</w:t>
            </w:r>
          </w:p>
        </w:tc>
      </w:tr>
      <w:tr w:rsidR="004964D2" w:rsidRPr="00364E67" w14:paraId="53947384" w14:textId="77777777" w:rsidTr="00364E67">
        <w:tc>
          <w:tcPr>
            <w:tcW w:w="3528" w:type="dxa"/>
          </w:tcPr>
          <w:p w14:paraId="67081722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November (1st–4th Week)</w:t>
            </w:r>
          </w:p>
        </w:tc>
        <w:tc>
          <w:tcPr>
            <w:tcW w:w="2610" w:type="dxa"/>
          </w:tcPr>
          <w:p w14:paraId="6734DDF5" w14:textId="77777777" w:rsid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Unit IV:</w:t>
            </w:r>
          </w:p>
          <w:p w14:paraId="3C6C671E" w14:textId="72F61FF5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 xml:space="preserve"> Secondary Batteries (Part 2)</w:t>
            </w:r>
            <w:r w:rsidRPr="00364E67">
              <w:rPr>
                <w:sz w:val="24"/>
                <w:szCs w:val="24"/>
              </w:rPr>
              <w:br/>
              <w:t>• Iron electrode batteries</w:t>
            </w:r>
            <w:r w:rsidRPr="00364E67">
              <w:rPr>
                <w:sz w:val="24"/>
                <w:szCs w:val="24"/>
              </w:rPr>
              <w:br/>
              <w:t>• Nickel–Cadmium batteries</w:t>
            </w:r>
            <w:r w:rsidRPr="00364E67">
              <w:rPr>
                <w:sz w:val="24"/>
                <w:szCs w:val="24"/>
              </w:rPr>
              <w:br/>
              <w:t>• Nickel–Metal Hydride batteries</w:t>
            </w:r>
            <w:r w:rsidRPr="00364E67">
              <w:rPr>
                <w:sz w:val="24"/>
                <w:szCs w:val="24"/>
              </w:rPr>
              <w:br/>
              <w:t>• Nickel–Zinc batteries</w:t>
            </w:r>
            <w:r w:rsidRPr="00364E67">
              <w:rPr>
                <w:sz w:val="24"/>
                <w:szCs w:val="24"/>
              </w:rPr>
              <w:br/>
              <w:t>• Comparative analysis of secondary systems</w:t>
            </w:r>
          </w:p>
        </w:tc>
        <w:tc>
          <w:tcPr>
            <w:tcW w:w="4140" w:type="dxa"/>
          </w:tcPr>
          <w:p w14:paraId="25BCB5BA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Group presentation: “Best battery for Electric Vehicles”, Class Test – Units III–IV</w:t>
            </w:r>
          </w:p>
        </w:tc>
      </w:tr>
      <w:tr w:rsidR="004964D2" w:rsidRPr="00364E67" w14:paraId="119F22F1" w14:textId="77777777" w:rsidTr="00364E67">
        <w:tc>
          <w:tcPr>
            <w:tcW w:w="3528" w:type="dxa"/>
          </w:tcPr>
          <w:p w14:paraId="01206BB8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December (1st Week)</w:t>
            </w:r>
          </w:p>
        </w:tc>
        <w:tc>
          <w:tcPr>
            <w:tcW w:w="2610" w:type="dxa"/>
          </w:tcPr>
          <w:p w14:paraId="53D12060" w14:textId="77777777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Revision &amp; Preparation</w:t>
            </w:r>
            <w:r w:rsidRPr="00364E67">
              <w:rPr>
                <w:sz w:val="24"/>
                <w:szCs w:val="24"/>
              </w:rPr>
              <w:br/>
              <w:t>• Recap of Units I–IV</w:t>
            </w:r>
            <w:r w:rsidRPr="00364E67">
              <w:rPr>
                <w:sz w:val="24"/>
                <w:szCs w:val="24"/>
              </w:rPr>
              <w:br/>
              <w:t>• Solving previous year questions</w:t>
            </w:r>
            <w:r w:rsidRPr="00364E67">
              <w:rPr>
                <w:sz w:val="24"/>
                <w:szCs w:val="24"/>
              </w:rPr>
              <w:br/>
              <w:t>• Discussion of numerical problems</w:t>
            </w:r>
          </w:p>
        </w:tc>
        <w:tc>
          <w:tcPr>
            <w:tcW w:w="4140" w:type="dxa"/>
          </w:tcPr>
          <w:p w14:paraId="7A07661C" w14:textId="77777777" w:rsidR="00364E67" w:rsidRPr="00364E67" w:rsidRDefault="00364E67" w:rsidP="004964D2">
            <w:pPr>
              <w:rPr>
                <w:sz w:val="24"/>
                <w:szCs w:val="24"/>
              </w:rPr>
            </w:pPr>
          </w:p>
          <w:p w14:paraId="18D3D500" w14:textId="26FAAE8F" w:rsidR="004964D2" w:rsidRPr="00364E67" w:rsidRDefault="004964D2" w:rsidP="004964D2">
            <w:pPr>
              <w:rPr>
                <w:sz w:val="24"/>
                <w:szCs w:val="24"/>
              </w:rPr>
            </w:pPr>
            <w:r w:rsidRPr="00364E67">
              <w:rPr>
                <w:sz w:val="24"/>
                <w:szCs w:val="24"/>
              </w:rPr>
              <w:t>Revision quiz, pre-final test</w:t>
            </w:r>
          </w:p>
        </w:tc>
      </w:tr>
    </w:tbl>
    <w:p w14:paraId="210C2509" w14:textId="77777777" w:rsidR="00AF2F98" w:rsidRPr="00364E67" w:rsidRDefault="00AF2F98" w:rsidP="00AF2F98">
      <w:pPr>
        <w:rPr>
          <w:sz w:val="24"/>
          <w:szCs w:val="24"/>
        </w:rPr>
      </w:pPr>
    </w:p>
    <w:p w14:paraId="69F5878F" w14:textId="77777777" w:rsidR="00251EDC" w:rsidRPr="00364E67" w:rsidRDefault="00251EDC">
      <w:pPr>
        <w:rPr>
          <w:sz w:val="24"/>
          <w:szCs w:val="24"/>
        </w:rPr>
      </w:pPr>
    </w:p>
    <w:sectPr w:rsidR="00251EDC" w:rsidRPr="00364E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5E3C5" w14:textId="77777777" w:rsidR="00066F1C" w:rsidRDefault="00066F1C" w:rsidP="00364E67">
      <w:pPr>
        <w:spacing w:after="0" w:line="240" w:lineRule="auto"/>
      </w:pPr>
      <w:r>
        <w:separator/>
      </w:r>
    </w:p>
  </w:endnote>
  <w:endnote w:type="continuationSeparator" w:id="0">
    <w:p w14:paraId="4ABBC0FC" w14:textId="77777777" w:rsidR="00066F1C" w:rsidRDefault="00066F1C" w:rsidP="0036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A613" w14:textId="77777777" w:rsidR="00066F1C" w:rsidRDefault="00066F1C" w:rsidP="00364E67">
      <w:pPr>
        <w:spacing w:after="0" w:line="240" w:lineRule="auto"/>
      </w:pPr>
      <w:r>
        <w:separator/>
      </w:r>
    </w:p>
  </w:footnote>
  <w:footnote w:type="continuationSeparator" w:id="0">
    <w:p w14:paraId="435FA912" w14:textId="77777777" w:rsidR="00066F1C" w:rsidRDefault="00066F1C" w:rsidP="00364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904965">
    <w:abstractNumId w:val="8"/>
  </w:num>
  <w:num w:numId="2" w16cid:durableId="386033982">
    <w:abstractNumId w:val="6"/>
  </w:num>
  <w:num w:numId="3" w16cid:durableId="952396440">
    <w:abstractNumId w:val="5"/>
  </w:num>
  <w:num w:numId="4" w16cid:durableId="1605065911">
    <w:abstractNumId w:val="4"/>
  </w:num>
  <w:num w:numId="5" w16cid:durableId="2097902150">
    <w:abstractNumId w:val="7"/>
  </w:num>
  <w:num w:numId="6" w16cid:durableId="1469976376">
    <w:abstractNumId w:val="3"/>
  </w:num>
  <w:num w:numId="7" w16cid:durableId="229197245">
    <w:abstractNumId w:val="2"/>
  </w:num>
  <w:num w:numId="8" w16cid:durableId="1803234300">
    <w:abstractNumId w:val="1"/>
  </w:num>
  <w:num w:numId="9" w16cid:durableId="1302925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F1C"/>
    <w:rsid w:val="000730BA"/>
    <w:rsid w:val="000808A5"/>
    <w:rsid w:val="000E7CC2"/>
    <w:rsid w:val="0015074B"/>
    <w:rsid w:val="00187F0E"/>
    <w:rsid w:val="00195120"/>
    <w:rsid w:val="001F3716"/>
    <w:rsid w:val="002333FA"/>
    <w:rsid w:val="00251EDC"/>
    <w:rsid w:val="0029639D"/>
    <w:rsid w:val="00326F90"/>
    <w:rsid w:val="00364E67"/>
    <w:rsid w:val="003E4339"/>
    <w:rsid w:val="004964D2"/>
    <w:rsid w:val="00575B0F"/>
    <w:rsid w:val="005864DA"/>
    <w:rsid w:val="005B2000"/>
    <w:rsid w:val="007473E3"/>
    <w:rsid w:val="0076458D"/>
    <w:rsid w:val="007B389C"/>
    <w:rsid w:val="008C2677"/>
    <w:rsid w:val="00913F03"/>
    <w:rsid w:val="009F1EE5"/>
    <w:rsid w:val="00A934DE"/>
    <w:rsid w:val="00AA1D8D"/>
    <w:rsid w:val="00AA7082"/>
    <w:rsid w:val="00AF2F98"/>
    <w:rsid w:val="00AF6074"/>
    <w:rsid w:val="00B47730"/>
    <w:rsid w:val="00B47ADA"/>
    <w:rsid w:val="00C03A2A"/>
    <w:rsid w:val="00C7597A"/>
    <w:rsid w:val="00CB0664"/>
    <w:rsid w:val="00D22AB5"/>
    <w:rsid w:val="00E41C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0605F8"/>
  <w15:docId w15:val="{BD367693-75D0-4673-99D5-85E4D15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CD37AF-71FE-4C07-A112-4A42FCF3888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deccan shev</cp:lastModifiedBy>
  <cp:revision>2</cp:revision>
  <dcterms:created xsi:type="dcterms:W3CDTF">2026-08-29T07:27:00Z</dcterms:created>
  <dcterms:modified xsi:type="dcterms:W3CDTF">2026-08-29T07:27:00Z</dcterms:modified>
  <cp:category/>
</cp:coreProperties>
</file>